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0EB17" w14:textId="7D50A424" w:rsidR="00FC16A5" w:rsidRDefault="00560059" w:rsidP="00FC16A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380B04" wp14:editId="4546AA87">
                <wp:simplePos x="0" y="0"/>
                <wp:positionH relativeFrom="column">
                  <wp:posOffset>3053715</wp:posOffset>
                </wp:positionH>
                <wp:positionV relativeFrom="paragraph">
                  <wp:posOffset>73660</wp:posOffset>
                </wp:positionV>
                <wp:extent cx="3143250" cy="1161415"/>
                <wp:effectExtent l="0" t="0" r="0" b="6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55187" w14:textId="3D6494C2" w:rsidR="00BE3E7E" w:rsidRDefault="00BE3E7E" w:rsidP="00BE3E7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1D1610">
                              <w:rPr>
                                <w:rFonts w:ascii="Century Gothic" w:hAnsi="Century Gothic"/>
                                <w:b/>
                                <w:color w:val="800000"/>
                                <w:sz w:val="32"/>
                                <w:szCs w:val="32"/>
                              </w:rPr>
                              <w:t>TALLER INTEGRAL DE NÓMINAS</w:t>
                            </w:r>
                          </w:p>
                          <w:p w14:paraId="4CC57A77" w14:textId="77777777" w:rsidR="00BE3E7E" w:rsidRDefault="00BE3E7E" w:rsidP="00BE3E7E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 w:cs="Arial"/>
                                <w:bCs/>
                                <w:iCs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CF1970">
                              <w:rPr>
                                <w:rFonts w:ascii="Century Gothic" w:hAnsi="Century Gothic" w:cs="Arial"/>
                                <w:bCs/>
                                <w:iCs/>
                                <w:color w:val="800000"/>
                                <w:sz w:val="32"/>
                                <w:szCs w:val="32"/>
                              </w:rPr>
                              <w:t>Gestión confiable</w:t>
                            </w:r>
                          </w:p>
                          <w:p w14:paraId="4EF7F993" w14:textId="77777777" w:rsidR="00BE3E7E" w:rsidRPr="00CF1970" w:rsidRDefault="00BE3E7E" w:rsidP="00BE3E7E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 w:cs="Arial"/>
                                <w:bCs/>
                                <w:iCs/>
                                <w:color w:val="800000"/>
                                <w:sz w:val="32"/>
                                <w:szCs w:val="32"/>
                              </w:rPr>
                            </w:pPr>
                            <w:r w:rsidRPr="00CF1970">
                              <w:rPr>
                                <w:rFonts w:ascii="Century Gothic" w:hAnsi="Century Gothic" w:cs="Arial"/>
                                <w:bCs/>
                                <w:iCs/>
                                <w:color w:val="800000"/>
                                <w:sz w:val="32"/>
                                <w:szCs w:val="32"/>
                              </w:rPr>
                              <w:t xml:space="preserve"> y actualizada de nóminas</w:t>
                            </w:r>
                          </w:p>
                          <w:p w14:paraId="1A2E6E25" w14:textId="77777777" w:rsidR="00BE3E7E" w:rsidRPr="001D1610" w:rsidRDefault="00BE3E7E" w:rsidP="00BE3E7E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8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80B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0.45pt;margin-top:5.8pt;width:247.5pt;height:9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" stroked="f">
                <v:textbox>
                  <w:txbxContent>
                    <w:p w14:paraId="41755187" w14:textId="3D6494C2" w:rsidR="00BE3E7E" w:rsidRDefault="00BE3E7E" w:rsidP="00BE3E7E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olor w:val="800000"/>
                          <w:sz w:val="32"/>
                          <w:szCs w:val="32"/>
                        </w:rPr>
                      </w:pPr>
                      <w:r w:rsidRPr="001D1610">
                        <w:rPr>
                          <w:rFonts w:ascii="Century Gothic" w:hAnsi="Century Gothic"/>
                          <w:b/>
                          <w:color w:val="800000"/>
                          <w:sz w:val="32"/>
                          <w:szCs w:val="32"/>
                        </w:rPr>
                        <w:t>TALLER INTEGRAL DE NÓMINAS</w:t>
                      </w:r>
                    </w:p>
                    <w:p w14:paraId="4CC57A77" w14:textId="77777777" w:rsidR="00BE3E7E" w:rsidRDefault="00BE3E7E" w:rsidP="00BE3E7E">
                      <w:pPr>
                        <w:spacing w:after="0" w:line="240" w:lineRule="auto"/>
                        <w:jc w:val="right"/>
                        <w:rPr>
                          <w:rFonts w:ascii="Century Gothic" w:hAnsi="Century Gothic" w:cs="Arial"/>
                          <w:bCs/>
                          <w:iCs/>
                          <w:color w:val="800000"/>
                          <w:sz w:val="32"/>
                          <w:szCs w:val="32"/>
                        </w:rPr>
                      </w:pPr>
                      <w:r w:rsidRPr="00CF1970">
                        <w:rPr>
                          <w:rFonts w:ascii="Century Gothic" w:hAnsi="Century Gothic" w:cs="Arial"/>
                          <w:bCs/>
                          <w:iCs/>
                          <w:color w:val="800000"/>
                          <w:sz w:val="32"/>
                          <w:szCs w:val="32"/>
                        </w:rPr>
                        <w:t>Gestión confiable</w:t>
                      </w:r>
                    </w:p>
                    <w:p w14:paraId="4EF7F993" w14:textId="77777777" w:rsidR="00BE3E7E" w:rsidRPr="00CF1970" w:rsidRDefault="00BE3E7E" w:rsidP="00BE3E7E">
                      <w:pPr>
                        <w:spacing w:after="0" w:line="240" w:lineRule="auto"/>
                        <w:jc w:val="right"/>
                        <w:rPr>
                          <w:rFonts w:ascii="Century Gothic" w:hAnsi="Century Gothic" w:cs="Arial"/>
                          <w:bCs/>
                          <w:iCs/>
                          <w:color w:val="800000"/>
                          <w:sz w:val="32"/>
                          <w:szCs w:val="32"/>
                        </w:rPr>
                      </w:pPr>
                      <w:r w:rsidRPr="00CF1970">
                        <w:rPr>
                          <w:rFonts w:ascii="Century Gothic" w:hAnsi="Century Gothic" w:cs="Arial"/>
                          <w:bCs/>
                          <w:iCs/>
                          <w:color w:val="800000"/>
                          <w:sz w:val="32"/>
                          <w:szCs w:val="32"/>
                        </w:rPr>
                        <w:t xml:space="preserve"> y actualizada de nóminas</w:t>
                      </w:r>
                    </w:p>
                    <w:p w14:paraId="1A2E6E25" w14:textId="77777777" w:rsidR="00BE3E7E" w:rsidRPr="001D1610" w:rsidRDefault="00BE3E7E" w:rsidP="00BE3E7E">
                      <w:pPr>
                        <w:spacing w:after="0"/>
                        <w:rPr>
                          <w:rFonts w:ascii="Century Gothic" w:hAnsi="Century Gothic"/>
                          <w:b/>
                          <w:color w:val="80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3F92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19B5F71C" wp14:editId="366E718E">
            <wp:extent cx="2955340" cy="1970227"/>
            <wp:effectExtent l="0" t="0" r="0" b="0"/>
            <wp:docPr id="240726122" name="Imagen 2" descr="Imagen que contiene texto, teclado, ratón,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26122" name="Imagen 2" descr="Imagen que contiene texto, teclado, ratón, computador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957" cy="19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7BE26" w14:textId="77777777" w:rsidR="00394F63" w:rsidRDefault="00394F63" w:rsidP="00FC16A5">
      <w:pPr>
        <w:rPr>
          <w:rFonts w:ascii="Century Gothic" w:hAnsi="Century Gothic"/>
          <w:sz w:val="24"/>
          <w:szCs w:val="24"/>
        </w:rPr>
      </w:pPr>
    </w:p>
    <w:p w14:paraId="4232878B" w14:textId="3555E8B2" w:rsidR="00BE3E7E" w:rsidRPr="00673F92" w:rsidRDefault="00BE3E7E" w:rsidP="00673F92">
      <w:pPr>
        <w:jc w:val="center"/>
        <w:rPr>
          <w:rFonts w:ascii="Century Gothic" w:hAnsi="Century Gothic"/>
          <w:b/>
          <w:color w:val="800000"/>
          <w:sz w:val="24"/>
          <w:szCs w:val="24"/>
        </w:rPr>
      </w:pPr>
      <w:r w:rsidRPr="00BE3E7E">
        <w:rPr>
          <w:rFonts w:ascii="Century Gothic" w:hAnsi="Century Gothic"/>
          <w:b/>
          <w:color w:val="800000"/>
          <w:sz w:val="24"/>
          <w:szCs w:val="24"/>
        </w:rPr>
        <w:t>OBJETIVO</w:t>
      </w:r>
    </w:p>
    <w:p w14:paraId="2786C6C0" w14:textId="30F0B794" w:rsidR="00BE3E7E" w:rsidRPr="00566A11" w:rsidRDefault="00BE3E7E" w:rsidP="00BE3E7E">
      <w:pPr>
        <w:pStyle w:val="Prrafodelista"/>
        <w:numPr>
          <w:ilvl w:val="0"/>
          <w:numId w:val="8"/>
        </w:numPr>
        <w:jc w:val="both"/>
        <w:rPr>
          <w:rFonts w:ascii="Century Gothic" w:hAnsi="Century Gothic"/>
          <w:bCs/>
          <w:iCs/>
          <w:sz w:val="24"/>
          <w:szCs w:val="24"/>
          <w:lang w:val="es-ES_tradnl" w:eastAsia="es-ES"/>
        </w:rPr>
      </w:pPr>
      <w:r w:rsidRPr="00566A11">
        <w:rPr>
          <w:rFonts w:ascii="Century Gothic" w:hAnsi="Century Gothic"/>
          <w:bCs/>
          <w:iCs/>
          <w:sz w:val="24"/>
          <w:szCs w:val="24"/>
          <w:lang w:val="es-ES" w:eastAsia="es-ES"/>
        </w:rPr>
        <w:t xml:space="preserve">Otorgar a los participantes los conocimientos sobre la nueva reforma fiscal y sus efectos, así como análisis, cálculos, retenciones, obligaciones, declaración anual informativa, y no deducibles, finiquitos, ausentismos, faltas, incapacidades, </w:t>
      </w:r>
      <w:r w:rsidR="00CC3077" w:rsidRPr="00566A11">
        <w:rPr>
          <w:rFonts w:ascii="Century Gothic" w:hAnsi="Century Gothic"/>
          <w:bCs/>
          <w:iCs/>
          <w:sz w:val="24"/>
          <w:szCs w:val="24"/>
          <w:lang w:val="es-ES" w:eastAsia="es-ES"/>
        </w:rPr>
        <w:t>c</w:t>
      </w:r>
      <w:r w:rsidR="00E062C4" w:rsidRPr="00566A11">
        <w:rPr>
          <w:rFonts w:ascii="Century Gothic" w:hAnsi="Century Gothic"/>
          <w:bCs/>
          <w:iCs/>
          <w:sz w:val="24"/>
          <w:szCs w:val="24"/>
          <w:lang w:val="es-ES" w:eastAsia="es-ES"/>
        </w:rPr>
        <w:t>á</w:t>
      </w:r>
      <w:r w:rsidR="00CC3077" w:rsidRPr="00566A11">
        <w:rPr>
          <w:rFonts w:ascii="Century Gothic" w:hAnsi="Century Gothic"/>
          <w:bCs/>
          <w:iCs/>
          <w:sz w:val="24"/>
          <w:szCs w:val="24"/>
          <w:lang w:val="es-ES" w:eastAsia="es-ES"/>
        </w:rPr>
        <w:t>lculo y costo de Cuotas Patronales y de los Trabajadores, Salario Base de C</w:t>
      </w:r>
      <w:r w:rsidR="00382F3C" w:rsidRPr="00566A11">
        <w:rPr>
          <w:rFonts w:ascii="Century Gothic" w:hAnsi="Century Gothic"/>
          <w:bCs/>
          <w:iCs/>
          <w:sz w:val="24"/>
          <w:szCs w:val="24"/>
          <w:lang w:val="es-ES" w:eastAsia="es-ES"/>
        </w:rPr>
        <w:t xml:space="preserve">otización con </w:t>
      </w:r>
      <w:r w:rsidR="00382F3C" w:rsidRPr="00566A11">
        <w:rPr>
          <w:rFonts w:ascii="Century Gothic" w:hAnsi="Century Gothic"/>
          <w:b/>
          <w:iCs/>
          <w:sz w:val="24"/>
          <w:szCs w:val="24"/>
          <w:lang w:val="es-ES" w:eastAsia="es-ES"/>
        </w:rPr>
        <w:t>nuevo cálculo de vacaciones</w:t>
      </w:r>
      <w:r w:rsidRPr="00566A11">
        <w:rPr>
          <w:rFonts w:ascii="Century Gothic" w:hAnsi="Century Gothic"/>
          <w:bCs/>
          <w:iCs/>
          <w:sz w:val="24"/>
          <w:szCs w:val="24"/>
          <w:lang w:val="es-ES" w:eastAsia="es-ES"/>
        </w:rPr>
        <w:t xml:space="preserve"> bases y cálculos en los finiquitos, riesgos a considerar para el cálculo anual de la prima, etc.</w:t>
      </w:r>
    </w:p>
    <w:p w14:paraId="788372C3" w14:textId="77777777" w:rsidR="00BE3E7E" w:rsidRPr="000F5873" w:rsidRDefault="00BE3E7E" w:rsidP="00BE3E7E">
      <w:pPr>
        <w:ind w:left="720"/>
        <w:jc w:val="both"/>
        <w:rPr>
          <w:rFonts w:ascii="Century Gothic" w:hAnsi="Century Gothic"/>
          <w:color w:val="595959" w:themeColor="text1" w:themeTint="A6"/>
          <w:sz w:val="24"/>
          <w:szCs w:val="24"/>
          <w:lang w:val="es-ES_tradnl"/>
        </w:rPr>
      </w:pPr>
    </w:p>
    <w:tbl>
      <w:tblPr>
        <w:tblStyle w:val="Cuadrculamedia1-nfasis1"/>
        <w:tblW w:w="0" w:type="auto"/>
        <w:tblLook w:val="04E0" w:firstRow="1" w:lastRow="1" w:firstColumn="1" w:lastColumn="0" w:noHBand="0" w:noVBand="1"/>
      </w:tblPr>
      <w:tblGrid>
        <w:gridCol w:w="4428"/>
        <w:gridCol w:w="4390"/>
      </w:tblGrid>
      <w:tr w:rsidR="00BE3E7E" w:rsidRPr="009B0122" w14:paraId="2219CEF6" w14:textId="77777777" w:rsidTr="008F5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65D699D3" w14:textId="77777777" w:rsidR="00BE3E7E" w:rsidRPr="00437BB4" w:rsidRDefault="00BE3E7E" w:rsidP="008F58A0">
            <w:pPr>
              <w:ind w:left="0"/>
              <w:jc w:val="both"/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</w:pPr>
            <w:r w:rsidRPr="00437BB4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>DIRIGIDO A:</w:t>
            </w:r>
          </w:p>
        </w:tc>
        <w:tc>
          <w:tcPr>
            <w:tcW w:w="4748" w:type="dxa"/>
          </w:tcPr>
          <w:p w14:paraId="74D81E92" w14:textId="77777777" w:rsidR="00BE3E7E" w:rsidRPr="00437BB4" w:rsidRDefault="00BE3E7E" w:rsidP="008F58A0">
            <w:pPr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color w:val="595959" w:themeColor="text1" w:themeTint="A6"/>
                <w:sz w:val="24"/>
                <w:szCs w:val="24"/>
                <w:lang w:val="es-ES" w:eastAsia="es-ES"/>
              </w:rPr>
            </w:pPr>
            <w:r w:rsidRPr="00437BB4">
              <w:rPr>
                <w:rFonts w:ascii="Century Gothic" w:eastAsia="Times New Roman" w:hAnsi="Century Gothic" w:cs="Times New Roman"/>
                <w:b w:val="0"/>
                <w:color w:val="595959" w:themeColor="text1" w:themeTint="A6"/>
                <w:sz w:val="24"/>
                <w:szCs w:val="24"/>
                <w:lang w:val="es-ES" w:eastAsia="es-ES"/>
              </w:rPr>
              <w:t>Contralores, Administradores, Directores de Recursos Humanos, Jefes áreas de nómina y Desarrolladores de sistemas de nóminas y personal en preparación para este nivel</w:t>
            </w:r>
          </w:p>
        </w:tc>
      </w:tr>
      <w:tr w:rsidR="00BE3E7E" w:rsidRPr="009B0122" w14:paraId="74B1A879" w14:textId="77777777" w:rsidTr="008F5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53257A06" w14:textId="77777777" w:rsidR="00BE3E7E" w:rsidRPr="009B0122" w:rsidRDefault="00BE3E7E" w:rsidP="008F58A0">
            <w:pPr>
              <w:ind w:left="0"/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</w:pPr>
            <w:r w:rsidRPr="009B0122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>DURACIÓN:</w:t>
            </w:r>
          </w:p>
        </w:tc>
        <w:tc>
          <w:tcPr>
            <w:tcW w:w="4748" w:type="dxa"/>
          </w:tcPr>
          <w:p w14:paraId="5FC71D08" w14:textId="77777777" w:rsidR="00BE3E7E" w:rsidRPr="009B0122" w:rsidRDefault="00BE3E7E" w:rsidP="008F58A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  <w:t xml:space="preserve">08hrs. </w:t>
            </w:r>
          </w:p>
        </w:tc>
      </w:tr>
      <w:tr w:rsidR="00BE3E7E" w:rsidRPr="009B0122" w14:paraId="7395B305" w14:textId="77777777" w:rsidTr="008F58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5E9931BA" w14:textId="77777777" w:rsidR="00BE3E7E" w:rsidRPr="009B0122" w:rsidRDefault="00BE3E7E" w:rsidP="008F58A0">
            <w:pPr>
              <w:ind w:left="0"/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</w:pPr>
            <w:r w:rsidRPr="009B0122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>ÁREA CATÁLOGO:</w:t>
            </w:r>
          </w:p>
        </w:tc>
        <w:tc>
          <w:tcPr>
            <w:tcW w:w="4748" w:type="dxa"/>
          </w:tcPr>
          <w:p w14:paraId="36158B81" w14:textId="77777777" w:rsidR="00BE3E7E" w:rsidRPr="009B0122" w:rsidRDefault="00BE3E7E" w:rsidP="008F58A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  <w:t xml:space="preserve">Contabilidad – Impuestos </w:t>
            </w:r>
          </w:p>
        </w:tc>
      </w:tr>
      <w:tr w:rsidR="00BE3E7E" w:rsidRPr="009B0122" w14:paraId="0D575E63" w14:textId="77777777" w:rsidTr="008F5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5101BAE1" w14:textId="77777777" w:rsidR="00BE3E7E" w:rsidRPr="009B0122" w:rsidRDefault="00BE3E7E" w:rsidP="008F58A0">
            <w:pPr>
              <w:ind w:left="0"/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</w:pPr>
            <w:r w:rsidRPr="009B0122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>COMPETENCIAS A DESARROLLAR:</w:t>
            </w:r>
          </w:p>
        </w:tc>
        <w:tc>
          <w:tcPr>
            <w:tcW w:w="4748" w:type="dxa"/>
          </w:tcPr>
          <w:p w14:paraId="4A6B3183" w14:textId="77777777" w:rsidR="00BE3E7E" w:rsidRPr="009B0122" w:rsidRDefault="00BE3E7E" w:rsidP="008F58A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  <w:t xml:space="preserve">Análisis numérico, planificación y organización, control, meticulosidad </w:t>
            </w:r>
          </w:p>
        </w:tc>
      </w:tr>
      <w:tr w:rsidR="00BE3E7E" w:rsidRPr="009B0122" w14:paraId="6A79614F" w14:textId="77777777" w:rsidTr="008F58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8" w:type="dxa"/>
          </w:tcPr>
          <w:p w14:paraId="6BCCAFBD" w14:textId="77777777" w:rsidR="00BE3E7E" w:rsidRPr="009B0122" w:rsidRDefault="00BE3E7E" w:rsidP="008F58A0">
            <w:pPr>
              <w:ind w:left="0"/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</w:pPr>
            <w:r w:rsidRPr="009B0122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>RECONOCIMIENTO:</w:t>
            </w:r>
          </w:p>
        </w:tc>
        <w:tc>
          <w:tcPr>
            <w:tcW w:w="4748" w:type="dxa"/>
          </w:tcPr>
          <w:p w14:paraId="267ED335" w14:textId="77777777" w:rsidR="00BE3E7E" w:rsidRPr="009B0122" w:rsidRDefault="00BE3E7E" w:rsidP="008F58A0">
            <w:pPr>
              <w:ind w:left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</w:pPr>
            <w:r w:rsidRPr="009B0122">
              <w:rPr>
                <w:rFonts w:ascii="Century Gothic" w:hAnsi="Century Gothic"/>
                <w:b w:val="0"/>
                <w:color w:val="595959" w:themeColor="text1" w:themeTint="A6"/>
                <w:sz w:val="24"/>
                <w:szCs w:val="24"/>
              </w:rPr>
              <w:t>Certificado con registro ante STPS (WCC1008026U2-0013)</w:t>
            </w:r>
          </w:p>
        </w:tc>
      </w:tr>
    </w:tbl>
    <w:p w14:paraId="4D96F15C" w14:textId="77777777" w:rsidR="00BE3E7E" w:rsidRPr="009B0122" w:rsidRDefault="00BE3E7E" w:rsidP="00BE3E7E">
      <w:pPr>
        <w:ind w:left="-567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32B63236" w14:textId="77777777" w:rsidR="00BE3E7E" w:rsidRDefault="00BE3E7E" w:rsidP="00BE3E7E">
      <w:pPr>
        <w:ind w:left="-567"/>
        <w:jc w:val="center"/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</w:p>
    <w:p w14:paraId="12B108A7" w14:textId="77777777" w:rsidR="00BE3E7E" w:rsidRDefault="00BE3E7E" w:rsidP="00BE3E7E">
      <w:pPr>
        <w:ind w:left="-567"/>
        <w:jc w:val="center"/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</w:p>
    <w:p w14:paraId="72B289FD" w14:textId="77777777" w:rsidR="00BE3E7E" w:rsidRPr="00BE3E7E" w:rsidRDefault="00BE3E7E" w:rsidP="00673F92">
      <w:pPr>
        <w:jc w:val="center"/>
        <w:rPr>
          <w:rFonts w:ascii="Century Gothic" w:hAnsi="Century Gothic"/>
          <w:b/>
          <w:color w:val="800000"/>
          <w:sz w:val="24"/>
          <w:szCs w:val="24"/>
        </w:rPr>
      </w:pPr>
      <w:r w:rsidRPr="00BE3E7E">
        <w:rPr>
          <w:rFonts w:ascii="Century Gothic" w:hAnsi="Century Gothic"/>
          <w:b/>
          <w:color w:val="800000"/>
          <w:sz w:val="24"/>
          <w:szCs w:val="24"/>
        </w:rPr>
        <w:lastRenderedPageBreak/>
        <w:t>TEMARIO</w:t>
      </w:r>
    </w:p>
    <w:p w14:paraId="4664A299" w14:textId="77777777" w:rsidR="00BE3E7E" w:rsidRPr="009B0122" w:rsidRDefault="00BE3E7E" w:rsidP="00BE3E7E">
      <w:pPr>
        <w:ind w:left="-567"/>
        <w:jc w:val="center"/>
        <w:rPr>
          <w:rFonts w:ascii="Century Gothic" w:hAnsi="Century Gothic"/>
          <w:b/>
          <w:color w:val="C45911" w:themeColor="accent2" w:themeShade="BF"/>
          <w:sz w:val="24"/>
          <w:szCs w:val="24"/>
        </w:rPr>
      </w:pPr>
    </w:p>
    <w:p w14:paraId="1DBEB2CF" w14:textId="356A3519" w:rsidR="00BE3E7E" w:rsidRPr="00DB397E" w:rsidRDefault="00BE3E7E" w:rsidP="00BE3E7E">
      <w:pPr>
        <w:jc w:val="both"/>
        <w:rPr>
          <w:rFonts w:ascii="Century Gothic" w:eastAsia="Times New Roman" w:hAnsi="Century Gothic" w:cs="Times New Roman"/>
          <w:bCs/>
          <w:iCs/>
          <w:color w:val="800000"/>
          <w:sz w:val="24"/>
          <w:szCs w:val="24"/>
          <w:lang w:val="es-ES_tradnl" w:eastAsia="es-ES"/>
        </w:rPr>
      </w:pPr>
      <w:r w:rsidRPr="00DB397E">
        <w:rPr>
          <w:rFonts w:ascii="Century Gothic" w:hAnsi="Century Gothic" w:cs="Arial"/>
          <w:b/>
          <w:color w:val="800000"/>
          <w:sz w:val="24"/>
          <w:szCs w:val="24"/>
        </w:rPr>
        <w:t>l.</w:t>
      </w:r>
      <w:r w:rsidR="00673F92" w:rsidRPr="00DB397E">
        <w:rPr>
          <w:rFonts w:ascii="Century Gothic" w:hAnsi="Century Gothic" w:cs="Arial"/>
          <w:b/>
          <w:color w:val="800000"/>
          <w:sz w:val="24"/>
          <w:szCs w:val="24"/>
        </w:rPr>
        <w:t>-</w:t>
      </w:r>
      <w:r w:rsidR="00673F92" w:rsidRPr="00DB397E">
        <w:rPr>
          <w:rFonts w:ascii="Century Gothic" w:hAnsi="Century Gothic" w:cs="Arial"/>
          <w:color w:val="800000"/>
          <w:sz w:val="24"/>
          <w:szCs w:val="24"/>
        </w:rPr>
        <w:t xml:space="preserve"> </w:t>
      </w:r>
      <w:r w:rsidR="00673F92" w:rsidRPr="00DB397E">
        <w:rPr>
          <w:rFonts w:ascii="Century Gothic" w:eastAsia="Times New Roman" w:hAnsi="Century Gothic" w:cs="Times New Roman"/>
          <w:b/>
          <w:bCs/>
          <w:iCs/>
          <w:color w:val="800000"/>
          <w:sz w:val="24"/>
          <w:szCs w:val="24"/>
          <w:lang w:val="es-ES" w:eastAsia="es-ES"/>
        </w:rPr>
        <w:t>REFORMA FISCAL</w:t>
      </w:r>
      <w:r w:rsidRPr="00DB397E">
        <w:rPr>
          <w:rFonts w:ascii="Century Gothic" w:eastAsia="Times New Roman" w:hAnsi="Century Gothic" w:cs="Times New Roman"/>
          <w:b/>
          <w:bCs/>
          <w:iCs/>
          <w:color w:val="800000"/>
          <w:sz w:val="24"/>
          <w:szCs w:val="24"/>
          <w:lang w:val="es-ES" w:eastAsia="es-ES"/>
        </w:rPr>
        <w:t xml:space="preserve"> Y SUS EFECTOS</w:t>
      </w:r>
    </w:p>
    <w:p w14:paraId="37DE5FE7" w14:textId="5990FCBE" w:rsidR="00BE3E7E" w:rsidRPr="00DB397E" w:rsidRDefault="00BE3E7E" w:rsidP="00BE3E7E">
      <w:pPr>
        <w:jc w:val="both"/>
        <w:rPr>
          <w:rFonts w:ascii="Century Gothic" w:eastAsia="Times New Roman" w:hAnsi="Century Gothic" w:cs="Times New Roman"/>
          <w:iCs/>
          <w:sz w:val="24"/>
          <w:szCs w:val="24"/>
          <w:lang w:val="es-ES_tradnl" w:eastAsia="es-ES"/>
        </w:rPr>
      </w:pPr>
      <w:r w:rsidRPr="00DB397E">
        <w:rPr>
          <w:rFonts w:ascii="Century Gothic" w:eastAsia="Times New Roman" w:hAnsi="Century Gothic" w:cs="Times New Roman"/>
          <w:b/>
          <w:iCs/>
          <w:sz w:val="24"/>
          <w:szCs w:val="24"/>
          <w:lang w:val="es-ES_tradnl" w:eastAsia="es-ES"/>
        </w:rPr>
        <w:t>A.-</w:t>
      </w:r>
      <w:r w:rsidRPr="00DB397E">
        <w:rPr>
          <w:rFonts w:ascii="Century Gothic" w:eastAsia="Times New Roman" w:hAnsi="Century Gothic" w:cs="Times New Roman"/>
          <w:iCs/>
          <w:sz w:val="24"/>
          <w:szCs w:val="24"/>
          <w:lang w:val="es-ES_tradnl" w:eastAsia="es-ES"/>
        </w:rPr>
        <w:t>Los</w:t>
      </w:r>
      <w:r w:rsidR="00D12A91">
        <w:rPr>
          <w:rFonts w:ascii="Century Gothic" w:eastAsia="Times New Roman" w:hAnsi="Century Gothic" w:cs="Times New Roman"/>
          <w:iCs/>
          <w:sz w:val="24"/>
          <w:szCs w:val="24"/>
          <w:lang w:val="es-ES_tradnl" w:eastAsia="es-ES"/>
        </w:rPr>
        <w:t xml:space="preserve"> Efectos y </w:t>
      </w:r>
      <w:r w:rsidR="00F255EE">
        <w:rPr>
          <w:rFonts w:ascii="Century Gothic" w:eastAsia="Times New Roman" w:hAnsi="Century Gothic" w:cs="Times New Roman"/>
          <w:iCs/>
          <w:sz w:val="24"/>
          <w:szCs w:val="24"/>
          <w:lang w:val="es-ES_tradnl" w:eastAsia="es-ES"/>
        </w:rPr>
        <w:t>Requisitos de nueva versión</w:t>
      </w:r>
      <w:r w:rsidR="00A31019">
        <w:rPr>
          <w:rFonts w:ascii="Century Gothic" w:eastAsia="Times New Roman" w:hAnsi="Century Gothic" w:cs="Times New Roman"/>
          <w:iCs/>
          <w:sz w:val="24"/>
          <w:szCs w:val="24"/>
          <w:lang w:val="es-ES_tradnl" w:eastAsia="es-ES"/>
        </w:rPr>
        <w:t xml:space="preserve"> Timbrado de N</w:t>
      </w:r>
      <w:r w:rsidRPr="00DB397E">
        <w:rPr>
          <w:rFonts w:ascii="Century Gothic" w:eastAsia="Times New Roman" w:hAnsi="Century Gothic" w:cs="Times New Roman"/>
          <w:iCs/>
          <w:sz w:val="24"/>
          <w:szCs w:val="24"/>
          <w:lang w:val="es-ES_tradnl" w:eastAsia="es-ES"/>
        </w:rPr>
        <w:t>omina</w:t>
      </w:r>
      <w:r w:rsidR="00A31019">
        <w:rPr>
          <w:rFonts w:ascii="Century Gothic" w:eastAsia="Times New Roman" w:hAnsi="Century Gothic" w:cs="Times New Roman"/>
          <w:iCs/>
          <w:sz w:val="24"/>
          <w:szCs w:val="24"/>
          <w:lang w:val="es-ES_tradnl" w:eastAsia="es-ES"/>
        </w:rPr>
        <w:t xml:space="preserve"> </w:t>
      </w:r>
    </w:p>
    <w:p w14:paraId="6911FD4D" w14:textId="1DBF6336" w:rsidR="00BE3E7E" w:rsidRDefault="00BE3E7E" w:rsidP="00BE3E7E">
      <w:pPr>
        <w:jc w:val="both"/>
        <w:rPr>
          <w:rFonts w:ascii="Century Gothic" w:eastAsia="Times New Roman" w:hAnsi="Century Gothic" w:cs="Times New Roman"/>
          <w:iCs/>
          <w:sz w:val="24"/>
          <w:szCs w:val="24"/>
          <w:lang w:val="es-ES_tradnl" w:eastAsia="es-ES"/>
        </w:rPr>
      </w:pPr>
      <w:r w:rsidRPr="00DB397E">
        <w:rPr>
          <w:rFonts w:ascii="Century Gothic" w:eastAsia="Times New Roman" w:hAnsi="Century Gothic" w:cs="Times New Roman"/>
          <w:b/>
          <w:iCs/>
          <w:sz w:val="24"/>
          <w:szCs w:val="24"/>
          <w:lang w:val="es-ES_tradnl" w:eastAsia="es-ES"/>
        </w:rPr>
        <w:t>B.-</w:t>
      </w:r>
      <w:r w:rsidRPr="00DB397E">
        <w:rPr>
          <w:rFonts w:ascii="Century Gothic" w:eastAsia="Times New Roman" w:hAnsi="Century Gothic" w:cs="Times New Roman"/>
          <w:iCs/>
          <w:sz w:val="24"/>
          <w:szCs w:val="24"/>
          <w:lang w:val="es-ES_tradnl" w:eastAsia="es-ES"/>
        </w:rPr>
        <w:t>Análisis, Cálculos, Retenciones, Obligaciones Fiscales.</w:t>
      </w:r>
    </w:p>
    <w:p w14:paraId="60A76C1A" w14:textId="77777777" w:rsidR="00382F3C" w:rsidRPr="00566A11" w:rsidRDefault="00382F3C" w:rsidP="00382F3C">
      <w:pPr>
        <w:spacing w:after="0" w:line="240" w:lineRule="auto"/>
        <w:jc w:val="both"/>
        <w:rPr>
          <w:rFonts w:ascii="Century Gothic" w:eastAsiaTheme="minorEastAsia" w:hAnsi="Century Gothic" w:cs="Arial"/>
          <w:color w:val="000000" w:themeColor="text1"/>
          <w:kern w:val="24"/>
          <w:sz w:val="24"/>
          <w:szCs w:val="24"/>
          <w:lang w:val="es-ES_tradnl" w:eastAsia="es-MX"/>
        </w:rPr>
      </w:pPr>
      <w:r w:rsidRPr="00566A11">
        <w:rPr>
          <w:rFonts w:ascii="Century Gothic" w:eastAsia="Times New Roman" w:hAnsi="Century Gothic" w:cs="Times New Roman"/>
          <w:b/>
          <w:iCs/>
          <w:sz w:val="24"/>
          <w:szCs w:val="24"/>
          <w:lang w:val="es-ES_tradnl" w:eastAsia="es-ES"/>
        </w:rPr>
        <w:t>C.-</w:t>
      </w:r>
      <w:r w:rsidRPr="00566A11">
        <w:rPr>
          <w:rFonts w:ascii="Century Gothic" w:eastAsiaTheme="minorEastAsia" w:hAnsi="Century Gothic" w:cs="Arial"/>
          <w:color w:val="000000" w:themeColor="text1"/>
          <w:kern w:val="24"/>
          <w:sz w:val="24"/>
          <w:szCs w:val="24"/>
          <w:lang w:val="es-ES_tradnl" w:eastAsia="es-MX"/>
        </w:rPr>
        <w:t xml:space="preserve"> Análisis y tratamiento de los derechos y prestaciones</w:t>
      </w:r>
    </w:p>
    <w:p w14:paraId="4888AB9B" w14:textId="44E357AD" w:rsidR="00382F3C" w:rsidRPr="00566A11" w:rsidRDefault="00382F3C" w:rsidP="00382F3C">
      <w:pPr>
        <w:pStyle w:val="Prrafodelista"/>
        <w:numPr>
          <w:ilvl w:val="0"/>
          <w:numId w:val="12"/>
        </w:numPr>
        <w:jc w:val="both"/>
        <w:rPr>
          <w:rFonts w:ascii="Century Gothic" w:hAnsi="Century Gothic"/>
          <w:color w:val="000000" w:themeColor="text1"/>
          <w:sz w:val="24"/>
          <w:szCs w:val="24"/>
          <w:lang w:eastAsia="es-MX"/>
        </w:rPr>
      </w:pPr>
      <w:r w:rsidRPr="00566A11">
        <w:rPr>
          <w:rFonts w:ascii="Century Gothic" w:eastAsiaTheme="minorEastAsia" w:hAnsi="Century Gothic" w:cs="Arial"/>
          <w:color w:val="000000" w:themeColor="text1"/>
          <w:kern w:val="24"/>
          <w:sz w:val="24"/>
          <w:szCs w:val="24"/>
          <w:lang w:val="es-ES_tradnl" w:eastAsia="es-MX"/>
        </w:rPr>
        <w:t>Salarios</w:t>
      </w:r>
    </w:p>
    <w:p w14:paraId="3E2C3612" w14:textId="77777777" w:rsidR="00382F3C" w:rsidRPr="00566A11" w:rsidRDefault="00382F3C" w:rsidP="00382F3C">
      <w:pPr>
        <w:pStyle w:val="Prrafodelista"/>
        <w:numPr>
          <w:ilvl w:val="0"/>
          <w:numId w:val="12"/>
        </w:numPr>
        <w:jc w:val="both"/>
        <w:rPr>
          <w:rFonts w:ascii="Century Gothic" w:hAnsi="Century Gothic"/>
          <w:color w:val="000000" w:themeColor="text1"/>
          <w:sz w:val="24"/>
          <w:szCs w:val="24"/>
          <w:lang w:eastAsia="es-MX"/>
        </w:rPr>
      </w:pPr>
      <w:r w:rsidRPr="00566A11">
        <w:rPr>
          <w:rFonts w:ascii="Century Gothic" w:eastAsiaTheme="minorEastAsia" w:hAnsi="Century Gothic" w:cs="Arial"/>
          <w:color w:val="000000" w:themeColor="text1"/>
          <w:kern w:val="24"/>
          <w:sz w:val="24"/>
          <w:szCs w:val="24"/>
          <w:lang w:val="es-ES_tradnl" w:eastAsia="es-MX"/>
        </w:rPr>
        <w:t>Tiempo extra</w:t>
      </w:r>
    </w:p>
    <w:p w14:paraId="4123256F" w14:textId="77777777" w:rsidR="00382F3C" w:rsidRPr="00566A11" w:rsidRDefault="00382F3C" w:rsidP="00382F3C">
      <w:pPr>
        <w:pStyle w:val="Prrafodelista"/>
        <w:numPr>
          <w:ilvl w:val="0"/>
          <w:numId w:val="12"/>
        </w:numPr>
        <w:jc w:val="both"/>
        <w:rPr>
          <w:rFonts w:ascii="Century Gothic" w:hAnsi="Century Gothic"/>
          <w:color w:val="000000" w:themeColor="text1"/>
          <w:sz w:val="24"/>
          <w:szCs w:val="24"/>
          <w:lang w:eastAsia="es-MX"/>
        </w:rPr>
      </w:pPr>
      <w:r w:rsidRPr="00566A11">
        <w:rPr>
          <w:rFonts w:ascii="Century Gothic" w:eastAsiaTheme="minorEastAsia" w:hAnsi="Century Gothic" w:cs="Arial"/>
          <w:color w:val="000000" w:themeColor="text1"/>
          <w:kern w:val="24"/>
          <w:sz w:val="24"/>
          <w:szCs w:val="24"/>
          <w:lang w:val="es-ES_tradnl" w:eastAsia="es-MX"/>
        </w:rPr>
        <w:t>Aguinaldo</w:t>
      </w:r>
    </w:p>
    <w:p w14:paraId="7C5FE571" w14:textId="77777777" w:rsidR="00382F3C" w:rsidRPr="00566A11" w:rsidRDefault="00382F3C" w:rsidP="00382F3C">
      <w:pPr>
        <w:pStyle w:val="Prrafodelista"/>
        <w:numPr>
          <w:ilvl w:val="0"/>
          <w:numId w:val="12"/>
        </w:numPr>
        <w:jc w:val="both"/>
        <w:rPr>
          <w:rFonts w:ascii="Century Gothic" w:hAnsi="Century Gothic"/>
          <w:color w:val="000000" w:themeColor="text1"/>
          <w:sz w:val="24"/>
          <w:szCs w:val="24"/>
          <w:lang w:eastAsia="es-MX"/>
        </w:rPr>
      </w:pPr>
      <w:r w:rsidRPr="00566A11">
        <w:rPr>
          <w:rFonts w:ascii="Century Gothic" w:eastAsiaTheme="minorEastAsia" w:hAnsi="Century Gothic" w:cs="Arial"/>
          <w:color w:val="000000" w:themeColor="text1"/>
          <w:kern w:val="24"/>
          <w:sz w:val="24"/>
          <w:szCs w:val="24"/>
          <w:lang w:val="es-ES_tradnl" w:eastAsia="es-MX"/>
        </w:rPr>
        <w:t>Vacaciones 2023</w:t>
      </w:r>
    </w:p>
    <w:p w14:paraId="05F22341" w14:textId="77777777" w:rsidR="00382F3C" w:rsidRPr="00566A11" w:rsidRDefault="00382F3C" w:rsidP="00382F3C">
      <w:pPr>
        <w:pStyle w:val="Prrafodelista"/>
        <w:numPr>
          <w:ilvl w:val="0"/>
          <w:numId w:val="12"/>
        </w:numPr>
        <w:jc w:val="both"/>
        <w:rPr>
          <w:rFonts w:ascii="Century Gothic" w:hAnsi="Century Gothic"/>
          <w:color w:val="000000" w:themeColor="text1"/>
          <w:sz w:val="24"/>
          <w:szCs w:val="24"/>
          <w:lang w:eastAsia="es-MX"/>
        </w:rPr>
      </w:pPr>
      <w:r w:rsidRPr="00566A11">
        <w:rPr>
          <w:rFonts w:ascii="Century Gothic" w:eastAsiaTheme="minorEastAsia" w:hAnsi="Century Gothic" w:cs="Arial"/>
          <w:color w:val="000000" w:themeColor="text1"/>
          <w:kern w:val="24"/>
          <w:sz w:val="24"/>
          <w:szCs w:val="24"/>
          <w:lang w:val="es-ES_tradnl" w:eastAsia="es-MX"/>
        </w:rPr>
        <w:t>Descansos legales y obligatorios</w:t>
      </w:r>
    </w:p>
    <w:p w14:paraId="524DDC2B" w14:textId="3AF9677C" w:rsidR="00382F3C" w:rsidRPr="00566A11" w:rsidRDefault="00382F3C" w:rsidP="00382F3C">
      <w:pPr>
        <w:pStyle w:val="Prrafodelista"/>
        <w:numPr>
          <w:ilvl w:val="0"/>
          <w:numId w:val="12"/>
        </w:numPr>
        <w:jc w:val="both"/>
        <w:rPr>
          <w:rFonts w:ascii="Century Gothic" w:hAnsi="Century Gothic"/>
          <w:color w:val="000000" w:themeColor="text1"/>
          <w:sz w:val="24"/>
          <w:szCs w:val="24"/>
          <w:lang w:eastAsia="es-MX"/>
        </w:rPr>
      </w:pPr>
      <w:r w:rsidRPr="00566A11">
        <w:rPr>
          <w:rFonts w:ascii="Century Gothic" w:eastAsiaTheme="minorEastAsia" w:hAnsi="Century Gothic" w:cs="Arial"/>
          <w:color w:val="000000" w:themeColor="text1"/>
          <w:kern w:val="24"/>
          <w:sz w:val="24"/>
          <w:szCs w:val="24"/>
          <w:lang w:val="es-ES_tradnl" w:eastAsia="es-MX"/>
        </w:rPr>
        <w:t>Primas</w:t>
      </w:r>
    </w:p>
    <w:p w14:paraId="0D03E2CE" w14:textId="77777777" w:rsidR="00117746" w:rsidRPr="00382F3C" w:rsidRDefault="00117746" w:rsidP="00117746">
      <w:pPr>
        <w:pStyle w:val="Prrafodelista"/>
        <w:jc w:val="both"/>
        <w:rPr>
          <w:rFonts w:ascii="Century" w:hAnsi="Century"/>
          <w:color w:val="000000" w:themeColor="text1"/>
          <w:sz w:val="24"/>
          <w:szCs w:val="24"/>
          <w:highlight w:val="cyan"/>
          <w:lang w:eastAsia="es-MX"/>
        </w:rPr>
      </w:pPr>
    </w:p>
    <w:p w14:paraId="6F8390E1" w14:textId="5A588C48" w:rsidR="002929FB" w:rsidRDefault="00117746" w:rsidP="007F186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s-MX"/>
        </w:rPr>
      </w:pPr>
      <w:r>
        <w:rPr>
          <w:rFonts w:ascii="Century Gothic" w:eastAsia="Times New Roman" w:hAnsi="Century Gothic" w:cs="Times New Roman"/>
          <w:b/>
          <w:bCs/>
          <w:iCs/>
          <w:sz w:val="24"/>
          <w:szCs w:val="24"/>
          <w:lang w:val="es-ES_tradnl" w:eastAsia="es-ES"/>
        </w:rPr>
        <w:t>D</w:t>
      </w:r>
      <w:r w:rsidR="002929FB" w:rsidRPr="002929FB">
        <w:rPr>
          <w:rFonts w:ascii="Century Gothic" w:eastAsia="Times New Roman" w:hAnsi="Century Gothic" w:cs="Times New Roman"/>
          <w:b/>
          <w:bCs/>
          <w:iCs/>
          <w:sz w:val="24"/>
          <w:szCs w:val="24"/>
          <w:lang w:val="es-ES_tradnl" w:eastAsia="es-ES"/>
        </w:rPr>
        <w:t>.-</w:t>
      </w:r>
      <w:r w:rsidR="002929FB">
        <w:rPr>
          <w:rFonts w:ascii="Century Gothic" w:eastAsia="Times New Roman" w:hAnsi="Century Gothic" w:cs="Times New Roman"/>
          <w:iCs/>
          <w:sz w:val="24"/>
          <w:szCs w:val="24"/>
          <w:lang w:val="es-ES_tradnl" w:eastAsia="es-ES"/>
        </w:rPr>
        <w:t xml:space="preserve"> </w:t>
      </w:r>
      <w:r w:rsidR="007F186C">
        <w:rPr>
          <w:rFonts w:ascii="Century Gothic" w:eastAsia="Times New Roman" w:hAnsi="Century Gothic" w:cs="Times New Roman"/>
          <w:iCs/>
          <w:sz w:val="24"/>
          <w:szCs w:val="24"/>
          <w:lang w:val="es-ES_tradnl" w:eastAsia="es-ES"/>
        </w:rPr>
        <w:t>Cálculo del PTU</w:t>
      </w:r>
      <w:r w:rsidR="007F186C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</w:p>
    <w:p w14:paraId="120A94C1" w14:textId="77777777" w:rsidR="00117746" w:rsidRPr="007F186C" w:rsidRDefault="00117746" w:rsidP="007F186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s-MX"/>
        </w:rPr>
      </w:pPr>
    </w:p>
    <w:p w14:paraId="722F71C0" w14:textId="77777777" w:rsidR="00BE3E7E" w:rsidRDefault="00BE3E7E" w:rsidP="00BE3E7E">
      <w:pPr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</w:pPr>
      <w:r w:rsidRPr="00DB397E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>ll.-  BASES DE COTIZACION</w:t>
      </w:r>
    </w:p>
    <w:p w14:paraId="0CE6E1AF" w14:textId="1FD94180" w:rsidR="00CC3077" w:rsidRPr="00CC3077" w:rsidRDefault="00CC3077" w:rsidP="00BE3E7E">
      <w:pPr>
        <w:rPr>
          <w:rFonts w:ascii="Century Gothic" w:eastAsia="Times New Roman" w:hAnsi="Century Gothic" w:cs="Times New Roman"/>
          <w:bCs/>
          <w:sz w:val="24"/>
          <w:szCs w:val="24"/>
          <w:lang w:val="es-ES" w:eastAsia="es-ES"/>
        </w:rPr>
      </w:pPr>
      <w:r w:rsidRPr="00CC3077">
        <w:rPr>
          <w:rFonts w:ascii="Century Gothic" w:eastAsia="Times New Roman" w:hAnsi="Century Gothic" w:cs="Times New Roman"/>
          <w:bCs/>
          <w:sz w:val="24"/>
          <w:szCs w:val="24"/>
          <w:lang w:val="es-ES" w:eastAsia="es-ES"/>
        </w:rPr>
        <w:t>A</w:t>
      </w:r>
      <w:r>
        <w:rPr>
          <w:rFonts w:ascii="Century Gothic" w:eastAsia="Times New Roman" w:hAnsi="Century Gothic" w:cs="Times New Roman"/>
          <w:bCs/>
          <w:sz w:val="24"/>
          <w:szCs w:val="24"/>
          <w:lang w:val="es-ES" w:eastAsia="es-ES"/>
        </w:rPr>
        <w:t>.-</w:t>
      </w:r>
      <w:r w:rsidRPr="00CC3077">
        <w:rPr>
          <w:rFonts w:ascii="Century Gothic" w:eastAsia="Times New Roman" w:hAnsi="Century Gothic" w:cs="Times New Roman"/>
          <w:bCs/>
          <w:sz w:val="24"/>
          <w:szCs w:val="24"/>
          <w:lang w:val="es-ES" w:eastAsia="es-ES"/>
        </w:rPr>
        <w:t xml:space="preserve"> Cálculo de Cuotas Patronales y su Costo ante el Seguro Social</w:t>
      </w:r>
    </w:p>
    <w:p w14:paraId="29BFAD26" w14:textId="5531D73B" w:rsidR="00CC3077" w:rsidRPr="00CC3077" w:rsidRDefault="00CC3077" w:rsidP="00BE3E7E">
      <w:pPr>
        <w:rPr>
          <w:rFonts w:ascii="Century Gothic" w:eastAsia="Times New Roman" w:hAnsi="Century Gothic" w:cs="Times New Roman"/>
          <w:bCs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val="es-ES" w:eastAsia="es-ES"/>
        </w:rPr>
        <w:t>B.-</w:t>
      </w:r>
      <w:r w:rsidRPr="00CC3077">
        <w:rPr>
          <w:rFonts w:ascii="Century Gothic" w:eastAsia="Times New Roman" w:hAnsi="Century Gothic" w:cs="Times New Roman"/>
          <w:bCs/>
          <w:sz w:val="24"/>
          <w:szCs w:val="24"/>
          <w:lang w:val="es-ES" w:eastAsia="es-ES"/>
        </w:rPr>
        <w:t xml:space="preserve"> Cálculo de Cuotas de los Trabajadores </w:t>
      </w:r>
      <w:r>
        <w:rPr>
          <w:rFonts w:ascii="Century Gothic" w:eastAsia="Times New Roman" w:hAnsi="Century Gothic" w:cs="Times New Roman"/>
          <w:bCs/>
          <w:sz w:val="24"/>
          <w:szCs w:val="24"/>
          <w:lang w:val="es-ES" w:eastAsia="es-ES"/>
        </w:rPr>
        <w:t xml:space="preserve">y su Costo </w:t>
      </w:r>
      <w:r w:rsidRPr="00CC3077">
        <w:rPr>
          <w:rFonts w:ascii="Century Gothic" w:eastAsia="Times New Roman" w:hAnsi="Century Gothic" w:cs="Times New Roman"/>
          <w:bCs/>
          <w:sz w:val="24"/>
          <w:szCs w:val="24"/>
          <w:lang w:val="es-ES" w:eastAsia="es-ES"/>
        </w:rPr>
        <w:t>ante el Seguro Social</w:t>
      </w:r>
    </w:p>
    <w:p w14:paraId="212BB97B" w14:textId="44CA97B4" w:rsidR="00BE3E7E" w:rsidRPr="00DB397E" w:rsidRDefault="00CC3077" w:rsidP="00BE3E7E">
      <w:pPr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4"/>
          <w:lang w:val="es-ES" w:eastAsia="es-ES"/>
        </w:rPr>
        <w:t>C</w:t>
      </w:r>
      <w:r w:rsidR="00BE3E7E" w:rsidRPr="00DB397E">
        <w:rPr>
          <w:rFonts w:ascii="Century Gothic" w:eastAsia="Times New Roman" w:hAnsi="Century Gothic" w:cs="Times New Roman"/>
          <w:b/>
          <w:color w:val="000000"/>
          <w:sz w:val="24"/>
          <w:szCs w:val="24"/>
          <w:lang w:val="es-ES" w:eastAsia="es-ES"/>
        </w:rPr>
        <w:t>.-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ES"/>
        </w:rPr>
        <w:t xml:space="preserve">Días a Considerar para Cálculo del SUA </w:t>
      </w:r>
    </w:p>
    <w:p w14:paraId="2577585C" w14:textId="38079992" w:rsidR="00BE3E7E" w:rsidRPr="00BE3E7E" w:rsidRDefault="00CC3077" w:rsidP="00BE3E7E">
      <w:pPr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color w:val="000000"/>
          <w:sz w:val="24"/>
          <w:szCs w:val="24"/>
          <w:lang w:val="es-ES" w:eastAsia="es-ES"/>
        </w:rPr>
        <w:t>D</w:t>
      </w:r>
      <w:r w:rsidR="00BE3E7E" w:rsidRPr="00DB397E">
        <w:rPr>
          <w:rFonts w:ascii="Century Gothic" w:eastAsia="Times New Roman" w:hAnsi="Century Gothic" w:cs="Times New Roman"/>
          <w:b/>
          <w:color w:val="000000"/>
          <w:sz w:val="24"/>
          <w:szCs w:val="24"/>
          <w:lang w:val="es-ES" w:eastAsia="es-ES"/>
        </w:rPr>
        <w:t>.-</w:t>
      </w:r>
      <w:r w:rsidR="00BE3E7E" w:rsidRPr="00DB397E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ES"/>
        </w:rPr>
        <w:t xml:space="preserve"> Integración de prestaciones con sus límites en Ley</w:t>
      </w:r>
    </w:p>
    <w:p w14:paraId="6E858F7F" w14:textId="7D9CAB59" w:rsidR="00BE3E7E" w:rsidRPr="00DB397E" w:rsidRDefault="00673F92" w:rsidP="00BE3E7E">
      <w:pPr>
        <w:rPr>
          <w:rFonts w:ascii="Century Gothic" w:eastAsia="Times New Roman" w:hAnsi="Century Gothic" w:cs="Times New Roman"/>
          <w:color w:val="800000"/>
          <w:sz w:val="24"/>
          <w:szCs w:val="24"/>
          <w:lang w:val="es-ES" w:eastAsia="es-ES"/>
        </w:rPr>
      </w:pPr>
      <w:proofErr w:type="spellStart"/>
      <w:r w:rsidRPr="00DB397E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>lll</w:t>
      </w:r>
      <w:proofErr w:type="spellEnd"/>
      <w:r w:rsidRPr="00DB397E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>. -</w:t>
      </w:r>
      <w:r w:rsidR="00BE3E7E" w:rsidRPr="00DB397E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 xml:space="preserve"> EXCEPCIONES</w:t>
      </w:r>
    </w:p>
    <w:p w14:paraId="14DEDF52" w14:textId="77777777" w:rsidR="00BE3E7E" w:rsidRPr="00BE3E7E" w:rsidRDefault="00BE3E7E" w:rsidP="00BE3E7E">
      <w:pPr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ES"/>
        </w:rPr>
      </w:pPr>
      <w:r w:rsidRPr="00DB397E">
        <w:rPr>
          <w:rFonts w:ascii="Century Gothic" w:eastAsia="Times New Roman" w:hAnsi="Century Gothic" w:cs="Times New Roman"/>
          <w:b/>
          <w:color w:val="000000"/>
          <w:sz w:val="24"/>
          <w:szCs w:val="24"/>
          <w:lang w:val="es-ES" w:eastAsia="es-ES"/>
        </w:rPr>
        <w:t>A.-</w:t>
      </w:r>
      <w:r w:rsidRPr="00DB397E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ES"/>
        </w:rPr>
        <w:t xml:space="preserve"> Excepciones que marca la ley para efectos del S.B.C.</w:t>
      </w:r>
    </w:p>
    <w:p w14:paraId="4529FAB8" w14:textId="222BDFBB" w:rsidR="00BE3E7E" w:rsidRPr="00DB397E" w:rsidRDefault="00607325" w:rsidP="00BE3E7E">
      <w:pPr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</w:pPr>
      <w:proofErr w:type="spellStart"/>
      <w:r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>lV</w:t>
      </w:r>
      <w:proofErr w:type="spellEnd"/>
      <w:r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>.</w:t>
      </w:r>
      <w:r w:rsidR="00BE3E7E" w:rsidRPr="00DB397E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>- FACTORES DE INTEGRACION</w:t>
      </w:r>
    </w:p>
    <w:p w14:paraId="76844BF1" w14:textId="34FD36ED" w:rsidR="00BE3E7E" w:rsidRPr="00BE3E7E" w:rsidRDefault="00BE3E7E" w:rsidP="00BE3E7E">
      <w:pPr>
        <w:rPr>
          <w:rFonts w:ascii="Century Gothic" w:eastAsia="Times New Roman" w:hAnsi="Century Gothic" w:cs="Times New Roman"/>
          <w:color w:val="000000"/>
          <w:sz w:val="24"/>
          <w:szCs w:val="24"/>
          <w:lang w:val="es-ES_tradnl" w:eastAsia="es-ES"/>
        </w:rPr>
      </w:pPr>
      <w:r w:rsidRPr="00DB397E">
        <w:rPr>
          <w:rFonts w:ascii="Century Gothic" w:eastAsia="Times New Roman" w:hAnsi="Century Gothic" w:cs="Times New Roman"/>
          <w:b/>
          <w:color w:val="000000"/>
          <w:sz w:val="24"/>
          <w:szCs w:val="24"/>
          <w:lang w:val="es-ES" w:eastAsia="es-ES"/>
        </w:rPr>
        <w:t>A.-</w:t>
      </w:r>
      <w:r w:rsidR="00CC3077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ES"/>
        </w:rPr>
        <w:t xml:space="preserve"> Ejercicio del cálculo de integración Salarial con Prestaciones Variables</w:t>
      </w:r>
    </w:p>
    <w:p w14:paraId="4C625A5B" w14:textId="77777777" w:rsidR="00BE3E7E" w:rsidRPr="00DB397E" w:rsidRDefault="00BE3E7E" w:rsidP="00BE3E7E">
      <w:pPr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</w:pPr>
      <w:r w:rsidRPr="00DB397E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>V.-LIMITES DEL SALARIO BASE DE COTIZACION</w:t>
      </w:r>
    </w:p>
    <w:p w14:paraId="74312DFF" w14:textId="77777777" w:rsidR="00BE3E7E" w:rsidRPr="00BE3E7E" w:rsidRDefault="00BE3E7E" w:rsidP="00BE3E7E">
      <w:pPr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ES"/>
        </w:rPr>
      </w:pPr>
      <w:r w:rsidRPr="00DB397E">
        <w:rPr>
          <w:rFonts w:ascii="Century Gothic" w:eastAsia="Times New Roman" w:hAnsi="Century Gothic" w:cs="Times New Roman"/>
          <w:b/>
          <w:color w:val="000000"/>
          <w:sz w:val="24"/>
          <w:szCs w:val="24"/>
          <w:lang w:val="es-ES" w:eastAsia="es-ES"/>
        </w:rPr>
        <w:t>A.-</w:t>
      </w:r>
      <w:r w:rsidRPr="00DB397E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ES"/>
        </w:rPr>
        <w:t>Máximos y mínimos del S.B.C.</w:t>
      </w:r>
    </w:p>
    <w:p w14:paraId="1DBE80C8" w14:textId="28BF566A" w:rsidR="00BE3E7E" w:rsidRPr="00DB397E" w:rsidRDefault="00673F92" w:rsidP="00BE3E7E">
      <w:pPr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</w:pPr>
      <w:proofErr w:type="spellStart"/>
      <w:r w:rsidRPr="00DB397E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>Vl</w:t>
      </w:r>
      <w:proofErr w:type="spellEnd"/>
      <w:r w:rsidRPr="00DB397E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>. -</w:t>
      </w:r>
      <w:r w:rsidR="00BE3E7E" w:rsidRPr="00DB397E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 xml:space="preserve"> PERIODOS DE COTIZACIONES Y OBLIGACIONES PATRONALES</w:t>
      </w:r>
    </w:p>
    <w:p w14:paraId="305F36EC" w14:textId="77777777" w:rsidR="00BE3E7E" w:rsidRPr="00BE3E7E" w:rsidRDefault="00BE3E7E" w:rsidP="00BE3E7E">
      <w:pPr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ES"/>
        </w:rPr>
      </w:pPr>
      <w:r w:rsidRPr="00DB397E">
        <w:rPr>
          <w:rFonts w:ascii="Century Gothic" w:eastAsia="Times New Roman" w:hAnsi="Century Gothic" w:cs="Times New Roman"/>
          <w:b/>
          <w:color w:val="000000"/>
          <w:sz w:val="24"/>
          <w:szCs w:val="24"/>
          <w:lang w:val="es-ES" w:eastAsia="es-ES"/>
        </w:rPr>
        <w:t>A.-</w:t>
      </w:r>
      <w:r w:rsidRPr="00DB397E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ES"/>
        </w:rPr>
        <w:t>Tiempos máximos que marca la ley para altas, bajas y modificaciones</w:t>
      </w:r>
    </w:p>
    <w:p w14:paraId="4FCAD366" w14:textId="4B7967F8" w:rsidR="00BE3E7E" w:rsidRPr="00DB397E" w:rsidRDefault="00673F92" w:rsidP="00BE3E7E">
      <w:pPr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</w:pPr>
      <w:proofErr w:type="spellStart"/>
      <w:r w:rsidRPr="00CF1545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>Vll</w:t>
      </w:r>
      <w:proofErr w:type="spellEnd"/>
      <w:r w:rsidRPr="00CF1545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>. -</w:t>
      </w:r>
      <w:r w:rsidR="00BE3E7E" w:rsidRPr="00CF1545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 xml:space="preserve"> FINIQUITOS Y/</w:t>
      </w:r>
      <w:r w:rsidR="00117746" w:rsidRPr="00CF1545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 xml:space="preserve">LIQUDACIONES </w:t>
      </w:r>
      <w:r w:rsidR="00BE3E7E" w:rsidRPr="00CF1545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>O INDEMNIZACIONES</w:t>
      </w:r>
    </w:p>
    <w:p w14:paraId="331CDDD3" w14:textId="77777777" w:rsidR="00BE3E7E" w:rsidRPr="00DB397E" w:rsidRDefault="00BE3E7E" w:rsidP="00BE3E7E">
      <w:pPr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</w:pPr>
      <w:r w:rsidRPr="00DB397E">
        <w:rPr>
          <w:rFonts w:ascii="Century Gothic" w:eastAsia="Times New Roman" w:hAnsi="Century Gothic" w:cs="Times New Roman"/>
          <w:b/>
          <w:color w:val="000000"/>
          <w:sz w:val="24"/>
          <w:szCs w:val="24"/>
          <w:lang w:val="es-ES" w:eastAsia="es-ES"/>
        </w:rPr>
        <w:t>A.-</w:t>
      </w:r>
      <w:r w:rsidRPr="00DB397E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ES"/>
        </w:rPr>
        <w:t>Fundamentación y Ejercicios para determinar cálculo</w:t>
      </w:r>
    </w:p>
    <w:p w14:paraId="7576C576" w14:textId="07CF4A9F" w:rsidR="00BE3E7E" w:rsidRPr="00DB397E" w:rsidRDefault="00673F92" w:rsidP="00BE3E7E">
      <w:pPr>
        <w:rPr>
          <w:rFonts w:ascii="Century Gothic" w:eastAsia="Times New Roman" w:hAnsi="Century Gothic" w:cs="Times New Roman"/>
          <w:color w:val="800000"/>
          <w:sz w:val="24"/>
          <w:szCs w:val="24"/>
          <w:lang w:val="es-ES" w:eastAsia="es-ES"/>
        </w:rPr>
      </w:pPr>
      <w:proofErr w:type="spellStart"/>
      <w:r w:rsidRPr="00DB397E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lastRenderedPageBreak/>
        <w:t>Vlll</w:t>
      </w:r>
      <w:proofErr w:type="spellEnd"/>
      <w:r w:rsidRPr="00DB397E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>. -</w:t>
      </w:r>
      <w:r w:rsidR="00BE3E7E" w:rsidRPr="00DB397E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 xml:space="preserve"> </w:t>
      </w:r>
      <w:r w:rsidRPr="00DB397E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>DECLARACION DE</w:t>
      </w:r>
      <w:r w:rsidR="00BE3E7E" w:rsidRPr="00DB397E">
        <w:rPr>
          <w:rFonts w:ascii="Century Gothic" w:eastAsia="Times New Roman" w:hAnsi="Century Gothic" w:cs="Times New Roman"/>
          <w:b/>
          <w:bCs/>
          <w:color w:val="800000"/>
          <w:sz w:val="24"/>
          <w:szCs w:val="24"/>
          <w:lang w:val="es-ES" w:eastAsia="es-ES"/>
        </w:rPr>
        <w:t xml:space="preserve">  PRIMA DE RIESGO ANUAL </w:t>
      </w:r>
    </w:p>
    <w:p w14:paraId="68822997" w14:textId="77777777" w:rsidR="00BE3E7E" w:rsidRPr="00DB397E" w:rsidRDefault="00BE3E7E" w:rsidP="00BE3E7E">
      <w:pPr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ES"/>
        </w:rPr>
      </w:pPr>
      <w:r w:rsidRPr="00DB397E">
        <w:rPr>
          <w:rFonts w:ascii="Century Gothic" w:eastAsia="Times New Roman" w:hAnsi="Century Gothic" w:cs="Times New Roman"/>
          <w:b/>
          <w:color w:val="000000"/>
          <w:sz w:val="24"/>
          <w:szCs w:val="24"/>
          <w:lang w:val="es-ES" w:eastAsia="es-ES"/>
        </w:rPr>
        <w:t>A.-</w:t>
      </w:r>
      <w:r w:rsidRPr="00DB397E">
        <w:rPr>
          <w:rFonts w:ascii="Century Gothic" w:eastAsia="Times New Roman" w:hAnsi="Century Gothic" w:cs="Times New Roman"/>
          <w:color w:val="000000"/>
          <w:sz w:val="24"/>
          <w:szCs w:val="24"/>
          <w:lang w:val="es-ES" w:eastAsia="es-ES"/>
        </w:rPr>
        <w:t>Ejercicios prácticos de la formulación de la declaración de la prima de riesgo</w:t>
      </w:r>
    </w:p>
    <w:p w14:paraId="77A4E26E" w14:textId="77777777" w:rsidR="002275EA" w:rsidRDefault="002275EA" w:rsidP="002275EA">
      <w:pPr>
        <w:ind w:left="5954"/>
        <w:rPr>
          <w:rFonts w:ascii="Century Gothic" w:hAnsi="Century Gothic" w:cs="Arial"/>
          <w:color w:val="800000"/>
          <w:sz w:val="24"/>
          <w:szCs w:val="24"/>
        </w:rPr>
      </w:pPr>
    </w:p>
    <w:p w14:paraId="6FE626AD" w14:textId="1AA644AA" w:rsidR="002275EA" w:rsidRPr="001D1610" w:rsidRDefault="00BE3E7E" w:rsidP="002275EA">
      <w:pPr>
        <w:ind w:left="5954"/>
        <w:rPr>
          <w:rFonts w:ascii="Century Gothic" w:hAnsi="Century Gothic"/>
          <w:color w:val="000000" w:themeColor="text1"/>
          <w:sz w:val="24"/>
          <w:szCs w:val="24"/>
          <w:lang w:val="es-ES"/>
        </w:rPr>
      </w:pPr>
      <w:r w:rsidRPr="009B0122">
        <w:rPr>
          <w:rFonts w:ascii="Century Gothic" w:hAnsi="Century Gothic" w:cs="Arial"/>
          <w:color w:val="800000"/>
          <w:sz w:val="24"/>
          <w:szCs w:val="24"/>
        </w:rPr>
        <w:tab/>
      </w:r>
    </w:p>
    <w:p w14:paraId="6B66BEB8" w14:textId="77777777" w:rsidR="002275EA" w:rsidRPr="00673F92" w:rsidRDefault="002275EA" w:rsidP="002275EA">
      <w:pPr>
        <w:jc w:val="both"/>
        <w:outlineLvl w:val="1"/>
        <w:rPr>
          <w:rFonts w:ascii="Century Gothic" w:eastAsia="Times New Roman" w:hAnsi="Century Gothic" w:cs="Arial"/>
          <w:b/>
          <w:iCs/>
          <w:color w:val="000000" w:themeColor="text1"/>
          <w:sz w:val="24"/>
          <w:szCs w:val="24"/>
          <w:lang w:val="es-ES" w:eastAsia="es-ES"/>
        </w:rPr>
      </w:pPr>
      <w:r w:rsidRPr="00673F92">
        <w:rPr>
          <w:rFonts w:ascii="Century Gothic" w:eastAsia="Times New Roman" w:hAnsi="Century Gothic" w:cs="Arial"/>
          <w:b/>
          <w:iCs/>
          <w:color w:val="000000" w:themeColor="text1"/>
          <w:sz w:val="24"/>
          <w:szCs w:val="24"/>
          <w:lang w:val="es-ES" w:eastAsia="es-ES"/>
        </w:rPr>
        <w:t>*INCLUYE: TRATAMIENTO FISCAL A NOMINAS</w:t>
      </w:r>
    </w:p>
    <w:p w14:paraId="5FAF8D0E" w14:textId="77777777" w:rsidR="002275EA" w:rsidRPr="001D1610" w:rsidRDefault="002275EA" w:rsidP="002275EA">
      <w:pPr>
        <w:jc w:val="both"/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</w:pPr>
      <w:r w:rsidRPr="001D1610"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  <w:t>OBLIGACIONES PATRONALES, CÁLCULOS, INTEGRACIÓN DE SALARIO BASE DE COTIZACION. (IMSS) CON LAS EXCEPCIONES QUE MARCA LA LEY, FINIQUITOS /INDEMNIZACIONES, PRIMA DE RIESGO ANUAL</w:t>
      </w:r>
      <w:r>
        <w:rPr>
          <w:rFonts w:ascii="Century Gothic" w:eastAsia="Times New Roman" w:hAnsi="Century Gothic" w:cs="Arial"/>
          <w:color w:val="000000" w:themeColor="text1"/>
          <w:sz w:val="24"/>
          <w:szCs w:val="24"/>
          <w:lang w:val="es-ES" w:eastAsia="es-ES"/>
        </w:rPr>
        <w:t>*</w:t>
      </w:r>
    </w:p>
    <w:p w14:paraId="5481C8F9" w14:textId="77777777" w:rsidR="00BE3E7E" w:rsidRPr="00DB397E" w:rsidRDefault="00BE3E7E" w:rsidP="00BE3E7E">
      <w:pPr>
        <w:pStyle w:val="Ttulo1"/>
        <w:spacing w:before="0" w:beforeAutospacing="0" w:after="0" w:afterAutospacing="0"/>
        <w:jc w:val="both"/>
        <w:rPr>
          <w:rFonts w:ascii="Century Gothic" w:hAnsi="Century Gothic" w:cs="Arial"/>
          <w:sz w:val="24"/>
          <w:szCs w:val="24"/>
        </w:rPr>
      </w:pPr>
    </w:p>
    <w:p w14:paraId="1207CCFB" w14:textId="77777777" w:rsidR="00BE3E7E" w:rsidRPr="009B0122" w:rsidRDefault="00BE3E7E" w:rsidP="00BE3E7E">
      <w:pPr>
        <w:pStyle w:val="Ttulo5"/>
        <w:spacing w:before="0" w:beforeAutospacing="0" w:after="0" w:afterAutospacing="0"/>
        <w:rPr>
          <w:rFonts w:ascii="Century Gothic" w:hAnsi="Century Gothic"/>
          <w:sz w:val="24"/>
          <w:szCs w:val="24"/>
        </w:rPr>
      </w:pPr>
    </w:p>
    <w:p w14:paraId="471978B0" w14:textId="5A7E03BE" w:rsidR="00BE3E7E" w:rsidRPr="00BE3E7E" w:rsidRDefault="00BE3E7E" w:rsidP="002275EA">
      <w:pPr>
        <w:rPr>
          <w:rStyle w:val="Textoennegrita"/>
          <w:rFonts w:ascii="Century Gothic" w:hAnsi="Century Gothic" w:cs="Arial"/>
          <w:color w:val="800000"/>
          <w:sz w:val="24"/>
          <w:szCs w:val="24"/>
        </w:rPr>
      </w:pPr>
      <w:r>
        <w:rPr>
          <w:rStyle w:val="Textoennegrita"/>
          <w:rFonts w:ascii="Century Gothic" w:hAnsi="Century Gothic" w:cs="Arial"/>
          <w:color w:val="800000"/>
          <w:sz w:val="24"/>
          <w:szCs w:val="24"/>
        </w:rPr>
        <w:t xml:space="preserve">                                          </w:t>
      </w:r>
      <w:r w:rsidRPr="00BE3E7E">
        <w:rPr>
          <w:rStyle w:val="Textoennegrita"/>
          <w:rFonts w:ascii="Century Gothic" w:hAnsi="Century Gothic" w:cs="Arial"/>
          <w:color w:val="800000"/>
          <w:sz w:val="24"/>
          <w:szCs w:val="24"/>
        </w:rPr>
        <w:t>BENEFICIOS:</w:t>
      </w:r>
    </w:p>
    <w:p w14:paraId="7454E701" w14:textId="77777777" w:rsidR="00BE3E7E" w:rsidRPr="00BE3E7E" w:rsidRDefault="00BE3E7E" w:rsidP="00BE3E7E">
      <w:pPr>
        <w:pStyle w:val="Prrafodelista"/>
        <w:numPr>
          <w:ilvl w:val="0"/>
          <w:numId w:val="9"/>
        </w:numPr>
        <w:rPr>
          <w:rFonts w:ascii="Century Gothic" w:hAnsi="Century Gothic"/>
          <w:color w:val="000000" w:themeColor="text1"/>
          <w:sz w:val="24"/>
          <w:szCs w:val="24"/>
          <w:lang w:val="es-ES"/>
        </w:rPr>
      </w:pPr>
      <w:r w:rsidRPr="00BE3E7E">
        <w:rPr>
          <w:rFonts w:ascii="Century Gothic" w:hAnsi="Century Gothic"/>
          <w:color w:val="000000" w:themeColor="text1"/>
          <w:sz w:val="24"/>
          <w:szCs w:val="24"/>
          <w:lang w:val="es-ES"/>
        </w:rPr>
        <w:t xml:space="preserve">Conocimiento profundo de las legislaciones aplicables para considerar en la estrategia salarial de la organización. </w:t>
      </w:r>
    </w:p>
    <w:p w14:paraId="39AB21AF" w14:textId="77777777" w:rsidR="00394F63" w:rsidRPr="00BE3E7E" w:rsidRDefault="00394F63" w:rsidP="00FC16A5">
      <w:pPr>
        <w:rPr>
          <w:rFonts w:ascii="Century Gothic" w:hAnsi="Century Gothic"/>
          <w:sz w:val="24"/>
          <w:szCs w:val="24"/>
          <w:lang w:val="es-ES"/>
        </w:rPr>
      </w:pPr>
    </w:p>
    <w:sectPr w:rsidR="00394F63" w:rsidRPr="00BE3E7E" w:rsidSect="00FC16A5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9FD93" w14:textId="77777777" w:rsidR="00B0258C" w:rsidRDefault="00B0258C" w:rsidP="00667CB8">
      <w:pPr>
        <w:spacing w:after="0" w:line="240" w:lineRule="auto"/>
      </w:pPr>
      <w:r>
        <w:separator/>
      </w:r>
    </w:p>
  </w:endnote>
  <w:endnote w:type="continuationSeparator" w:id="0">
    <w:p w14:paraId="7B2189A1" w14:textId="77777777" w:rsidR="00B0258C" w:rsidRDefault="00B0258C" w:rsidP="0066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8DADB" w14:textId="77777777" w:rsidR="00667CB8" w:rsidRPr="00667CB8" w:rsidRDefault="00667CB8" w:rsidP="00667CB8">
    <w:pPr>
      <w:pStyle w:val="Piedepgina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42DC2" w14:textId="77777777" w:rsidR="00667CB8" w:rsidRPr="002C4CEA" w:rsidRDefault="00000000" w:rsidP="00667CB8">
    <w:pPr>
      <w:pStyle w:val="Piedepgina"/>
      <w:jc w:val="center"/>
      <w:rPr>
        <w:rFonts w:ascii="Century Gothic" w:hAnsi="Century Gothic"/>
        <w:b/>
        <w:color w:val="404040" w:themeColor="text1" w:themeTint="BF"/>
        <w:sz w:val="24"/>
      </w:rPr>
    </w:pPr>
    <w:hyperlink r:id="rId1" w:history="1">
      <w:r w:rsidR="00667CB8" w:rsidRPr="002C4CEA">
        <w:rPr>
          <w:rStyle w:val="Hipervnculo"/>
          <w:rFonts w:ascii="Century Gothic" w:hAnsi="Century Gothic"/>
          <w:b/>
          <w:color w:val="404040" w:themeColor="text1" w:themeTint="BF"/>
          <w:sz w:val="24"/>
          <w:u w:val="none"/>
        </w:rPr>
        <w:t>www.consultek.com.mx</w:t>
      </w:r>
    </w:hyperlink>
    <w:r w:rsidR="00667CB8" w:rsidRPr="002C4CEA">
      <w:rPr>
        <w:rFonts w:ascii="Century Gothic" w:hAnsi="Century Gothic"/>
        <w:b/>
        <w:color w:val="404040" w:themeColor="text1" w:themeTint="BF"/>
        <w:sz w:val="24"/>
      </w:rPr>
      <w:t xml:space="preserve"> </w:t>
    </w:r>
  </w:p>
  <w:p w14:paraId="67AC587F" w14:textId="77777777" w:rsidR="00667CB8" w:rsidRPr="002C4CEA" w:rsidRDefault="00667CB8" w:rsidP="00667CB8">
    <w:pPr>
      <w:pStyle w:val="Piedepgina"/>
      <w:jc w:val="center"/>
      <w:rPr>
        <w:rFonts w:ascii="Century Gothic" w:hAnsi="Century Gothic"/>
        <w:color w:val="404040" w:themeColor="text1" w:themeTint="BF"/>
      </w:rPr>
    </w:pPr>
    <w:r w:rsidRPr="002C4CEA">
      <w:rPr>
        <w:rFonts w:ascii="Century Gothic" w:hAnsi="Century Gothic"/>
        <w:color w:val="404040" w:themeColor="text1" w:themeTint="BF"/>
      </w:rPr>
      <w:t xml:space="preserve">Lada sin costo: 01 800 552 9951 /  </w:t>
    </w:r>
    <w:hyperlink r:id="rId2" w:history="1">
      <w:r w:rsidRPr="002C4CEA">
        <w:rPr>
          <w:rStyle w:val="Hipervnculo"/>
          <w:rFonts w:ascii="Century Gothic" w:hAnsi="Century Gothic"/>
          <w:color w:val="404040" w:themeColor="text1" w:themeTint="BF"/>
          <w:u w:val="none"/>
        </w:rPr>
        <w:t>ventas@consultek.com.mx</w:t>
      </w:r>
    </w:hyperlink>
    <w:r w:rsidRPr="002C4CEA">
      <w:rPr>
        <w:rFonts w:ascii="Century Gothic" w:hAnsi="Century Gothic"/>
        <w:color w:val="404040" w:themeColor="text1" w:themeTint="BF"/>
      </w:rPr>
      <w:t xml:space="preserve"> </w:t>
    </w:r>
    <w:r w:rsidRPr="002C4CEA">
      <w:rPr>
        <w:rFonts w:ascii="Century Gothic" w:hAnsi="Century Gothic"/>
        <w:b/>
        <w:bCs/>
        <w:color w:val="404040" w:themeColor="text1" w:themeTint="BF"/>
        <w:spacing w:val="30"/>
        <w:sz w:val="15"/>
        <w:szCs w:val="15"/>
        <w:shd w:val="clear" w:color="auto" w:fill="F8F8F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9936D" w14:textId="77777777" w:rsidR="00B0258C" w:rsidRDefault="00B0258C" w:rsidP="00667CB8">
      <w:pPr>
        <w:spacing w:after="0" w:line="240" w:lineRule="auto"/>
      </w:pPr>
      <w:r>
        <w:separator/>
      </w:r>
    </w:p>
  </w:footnote>
  <w:footnote w:type="continuationSeparator" w:id="0">
    <w:p w14:paraId="6E00CBA0" w14:textId="77777777" w:rsidR="00B0258C" w:rsidRDefault="00B0258C" w:rsidP="0066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E4F1F" w14:textId="42A24692" w:rsidR="00FC16A5" w:rsidRPr="00FC16A5" w:rsidRDefault="00CE7B77" w:rsidP="002275EA">
    <w:pPr>
      <w:pStyle w:val="Encabezado"/>
      <w:ind w:left="-1701"/>
      <w:jc w:val="center"/>
      <w:rPr>
        <w:rFonts w:ascii="Century Gothic" w:hAnsi="Century Gothic"/>
        <w:color w:val="767171" w:themeColor="background2" w:themeShade="80"/>
        <w:sz w:val="24"/>
      </w:rPr>
    </w:pPr>
    <w:r>
      <w:rPr>
        <w:rFonts w:ascii="Century Gothic" w:hAnsi="Century Gothic"/>
        <w:noProof/>
        <w:color w:val="000000" w:themeColor="text1"/>
        <w:sz w:val="24"/>
        <w:lang w:eastAsia="es-MX"/>
      </w:rPr>
      <w:drawing>
        <wp:anchor distT="0" distB="0" distL="114300" distR="114300" simplePos="0" relativeHeight="251655168" behindDoc="0" locked="0" layoutInCell="1" allowOverlap="1" wp14:anchorId="1B0B7BFC" wp14:editId="22A02B92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1539240" cy="1036320"/>
          <wp:effectExtent l="0" t="0" r="381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ad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3463" w:rsidRPr="00667CB8">
      <w:rPr>
        <w:rFonts w:ascii="Century Gothic" w:hAnsi="Century Gothic"/>
        <w:noProof/>
        <w:color w:val="000000" w:themeColor="text1"/>
        <w:sz w:val="24"/>
        <w:lang w:eastAsia="es-MX"/>
      </w:rPr>
      <w:drawing>
        <wp:anchor distT="0" distB="0" distL="114300" distR="114300" simplePos="0" relativeHeight="251661312" behindDoc="0" locked="0" layoutInCell="1" allowOverlap="1" wp14:anchorId="75B43C47" wp14:editId="1E79717F">
          <wp:simplePos x="0" y="0"/>
          <wp:positionH relativeFrom="column">
            <wp:posOffset>1101090</wp:posOffset>
          </wp:positionH>
          <wp:positionV relativeFrom="paragraph">
            <wp:posOffset>-40005</wp:posOffset>
          </wp:positionV>
          <wp:extent cx="3042920" cy="714375"/>
          <wp:effectExtent l="0" t="0" r="5080" b="952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GISTR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292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3463">
      <w:rPr>
        <w:rFonts w:ascii="Century Gothic" w:hAnsi="Century Gothic"/>
        <w:noProof/>
        <w:color w:val="767171" w:themeColor="background2" w:themeShade="80"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3403D8CC" wp14:editId="12A0E4C7">
          <wp:simplePos x="0" y="0"/>
          <wp:positionH relativeFrom="column">
            <wp:posOffset>5158740</wp:posOffset>
          </wp:positionH>
          <wp:positionV relativeFrom="paragraph">
            <wp:posOffset>-449580</wp:posOffset>
          </wp:positionV>
          <wp:extent cx="1532890" cy="1033145"/>
          <wp:effectExtent l="0" t="0" r="0" b="0"/>
          <wp:wrapThrough wrapText="bothSides">
            <wp:wrapPolygon edited="0">
              <wp:start x="0" y="0"/>
              <wp:lineTo x="0" y="21109"/>
              <wp:lineTo x="21206" y="21109"/>
              <wp:lineTo x="21206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ado_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90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8654B"/>
    <w:multiLevelType w:val="hybridMultilevel"/>
    <w:tmpl w:val="45FA139A"/>
    <w:lvl w:ilvl="0" w:tplc="548010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800000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36EB5"/>
    <w:multiLevelType w:val="hybridMultilevel"/>
    <w:tmpl w:val="B1D4C2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7EE9"/>
    <w:multiLevelType w:val="hybridMultilevel"/>
    <w:tmpl w:val="18861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B035E"/>
    <w:multiLevelType w:val="hybridMultilevel"/>
    <w:tmpl w:val="96862BFE"/>
    <w:lvl w:ilvl="0" w:tplc="080A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C8B3F41"/>
    <w:multiLevelType w:val="hybridMultilevel"/>
    <w:tmpl w:val="A3D47834"/>
    <w:lvl w:ilvl="0" w:tplc="29E82E12">
      <w:start w:val="1"/>
      <w:numFmt w:val="upperLetter"/>
      <w:lvlText w:val="%1."/>
      <w:lvlJc w:val="left"/>
      <w:pPr>
        <w:ind w:left="360" w:hanging="360"/>
      </w:pPr>
      <w:rPr>
        <w:b/>
        <w:bCs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656B48"/>
    <w:multiLevelType w:val="hybridMultilevel"/>
    <w:tmpl w:val="F0463D70"/>
    <w:lvl w:ilvl="0" w:tplc="8DF471D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560AD"/>
    <w:multiLevelType w:val="hybridMultilevel"/>
    <w:tmpl w:val="4D9247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B1925"/>
    <w:multiLevelType w:val="hybridMultilevel"/>
    <w:tmpl w:val="C1AEC43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F24E8"/>
    <w:multiLevelType w:val="hybridMultilevel"/>
    <w:tmpl w:val="6610E3F6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b/>
        <w:bCs/>
        <w:color w:val="auto"/>
      </w:rPr>
    </w:lvl>
    <w:lvl w:ilvl="1" w:tplc="08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3228" w:hanging="180"/>
      </w:pPr>
    </w:lvl>
    <w:lvl w:ilvl="3" w:tplc="080A000F" w:tentative="1">
      <w:start w:val="1"/>
      <w:numFmt w:val="decimal"/>
      <w:lvlText w:val="%4."/>
      <w:lvlJc w:val="left"/>
      <w:pPr>
        <w:ind w:left="3948" w:hanging="360"/>
      </w:pPr>
    </w:lvl>
    <w:lvl w:ilvl="4" w:tplc="080A0019" w:tentative="1">
      <w:start w:val="1"/>
      <w:numFmt w:val="lowerLetter"/>
      <w:lvlText w:val="%5."/>
      <w:lvlJc w:val="left"/>
      <w:pPr>
        <w:ind w:left="4668" w:hanging="360"/>
      </w:pPr>
    </w:lvl>
    <w:lvl w:ilvl="5" w:tplc="080A001B" w:tentative="1">
      <w:start w:val="1"/>
      <w:numFmt w:val="lowerRoman"/>
      <w:lvlText w:val="%6."/>
      <w:lvlJc w:val="right"/>
      <w:pPr>
        <w:ind w:left="5388" w:hanging="180"/>
      </w:pPr>
    </w:lvl>
    <w:lvl w:ilvl="6" w:tplc="080A000F" w:tentative="1">
      <w:start w:val="1"/>
      <w:numFmt w:val="decimal"/>
      <w:lvlText w:val="%7."/>
      <w:lvlJc w:val="left"/>
      <w:pPr>
        <w:ind w:left="6108" w:hanging="360"/>
      </w:pPr>
    </w:lvl>
    <w:lvl w:ilvl="7" w:tplc="080A0019" w:tentative="1">
      <w:start w:val="1"/>
      <w:numFmt w:val="lowerLetter"/>
      <w:lvlText w:val="%8."/>
      <w:lvlJc w:val="left"/>
      <w:pPr>
        <w:ind w:left="6828" w:hanging="360"/>
      </w:pPr>
    </w:lvl>
    <w:lvl w:ilvl="8" w:tplc="0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51C00242"/>
    <w:multiLevelType w:val="hybridMultilevel"/>
    <w:tmpl w:val="3D44D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3589C"/>
    <w:multiLevelType w:val="hybridMultilevel"/>
    <w:tmpl w:val="4C1C45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E2D0A"/>
    <w:multiLevelType w:val="hybridMultilevel"/>
    <w:tmpl w:val="1A70933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7242">
    <w:abstractNumId w:val="1"/>
  </w:num>
  <w:num w:numId="2" w16cid:durableId="398209787">
    <w:abstractNumId w:val="6"/>
  </w:num>
  <w:num w:numId="3" w16cid:durableId="43453162">
    <w:abstractNumId w:val="10"/>
  </w:num>
  <w:num w:numId="4" w16cid:durableId="618998982">
    <w:abstractNumId w:val="0"/>
  </w:num>
  <w:num w:numId="5" w16cid:durableId="1471093070">
    <w:abstractNumId w:val="11"/>
  </w:num>
  <w:num w:numId="6" w16cid:durableId="815561929">
    <w:abstractNumId w:val="7"/>
  </w:num>
  <w:num w:numId="7" w16cid:durableId="176189282">
    <w:abstractNumId w:val="5"/>
  </w:num>
  <w:num w:numId="8" w16cid:durableId="1814519272">
    <w:abstractNumId w:val="9"/>
  </w:num>
  <w:num w:numId="9" w16cid:durableId="1986624282">
    <w:abstractNumId w:val="3"/>
  </w:num>
  <w:num w:numId="10" w16cid:durableId="762066715">
    <w:abstractNumId w:val="4"/>
  </w:num>
  <w:num w:numId="11" w16cid:durableId="1427649108">
    <w:abstractNumId w:val="8"/>
  </w:num>
  <w:num w:numId="12" w16cid:durableId="2085711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B8"/>
    <w:rsid w:val="000145BC"/>
    <w:rsid w:val="0005181B"/>
    <w:rsid w:val="00094F08"/>
    <w:rsid w:val="0010266C"/>
    <w:rsid w:val="00117746"/>
    <w:rsid w:val="001530D6"/>
    <w:rsid w:val="00162A16"/>
    <w:rsid w:val="00170CA6"/>
    <w:rsid w:val="001D4B5B"/>
    <w:rsid w:val="001F3CB6"/>
    <w:rsid w:val="00221E7B"/>
    <w:rsid w:val="002275EA"/>
    <w:rsid w:val="00230B77"/>
    <w:rsid w:val="002464C3"/>
    <w:rsid w:val="00270E9A"/>
    <w:rsid w:val="002929FB"/>
    <w:rsid w:val="002C4CEA"/>
    <w:rsid w:val="002D5A29"/>
    <w:rsid w:val="002D64A6"/>
    <w:rsid w:val="002D7128"/>
    <w:rsid w:val="00382F3C"/>
    <w:rsid w:val="00394F63"/>
    <w:rsid w:val="0039504F"/>
    <w:rsid w:val="003C7CE1"/>
    <w:rsid w:val="004815A9"/>
    <w:rsid w:val="004A38B4"/>
    <w:rsid w:val="004F08B3"/>
    <w:rsid w:val="00560059"/>
    <w:rsid w:val="00566A11"/>
    <w:rsid w:val="00575C0E"/>
    <w:rsid w:val="005D1A4B"/>
    <w:rsid w:val="0060339A"/>
    <w:rsid w:val="00607325"/>
    <w:rsid w:val="00667CB8"/>
    <w:rsid w:val="006716A3"/>
    <w:rsid w:val="00673F92"/>
    <w:rsid w:val="006E0A2C"/>
    <w:rsid w:val="007020C2"/>
    <w:rsid w:val="00702EBB"/>
    <w:rsid w:val="00737D57"/>
    <w:rsid w:val="00777AD9"/>
    <w:rsid w:val="007F186C"/>
    <w:rsid w:val="00811AD1"/>
    <w:rsid w:val="00835875"/>
    <w:rsid w:val="008A7C6E"/>
    <w:rsid w:val="008C3574"/>
    <w:rsid w:val="008F3000"/>
    <w:rsid w:val="0095347E"/>
    <w:rsid w:val="00985988"/>
    <w:rsid w:val="009B4A63"/>
    <w:rsid w:val="009D59D6"/>
    <w:rsid w:val="009E10F1"/>
    <w:rsid w:val="009E5A36"/>
    <w:rsid w:val="009F1CB0"/>
    <w:rsid w:val="00A31019"/>
    <w:rsid w:val="00A42566"/>
    <w:rsid w:val="00A966E9"/>
    <w:rsid w:val="00AE7F31"/>
    <w:rsid w:val="00AF37B1"/>
    <w:rsid w:val="00B0258C"/>
    <w:rsid w:val="00B61C75"/>
    <w:rsid w:val="00B9502B"/>
    <w:rsid w:val="00BE3E7E"/>
    <w:rsid w:val="00C47156"/>
    <w:rsid w:val="00C52DB8"/>
    <w:rsid w:val="00CA2822"/>
    <w:rsid w:val="00CB4599"/>
    <w:rsid w:val="00CC3077"/>
    <w:rsid w:val="00CE7B77"/>
    <w:rsid w:val="00CF0090"/>
    <w:rsid w:val="00CF1545"/>
    <w:rsid w:val="00D12A91"/>
    <w:rsid w:val="00D30F72"/>
    <w:rsid w:val="00DE2EE5"/>
    <w:rsid w:val="00E062C4"/>
    <w:rsid w:val="00E2223D"/>
    <w:rsid w:val="00E45BCD"/>
    <w:rsid w:val="00E805C3"/>
    <w:rsid w:val="00EA172A"/>
    <w:rsid w:val="00EC04C2"/>
    <w:rsid w:val="00F17586"/>
    <w:rsid w:val="00F255EE"/>
    <w:rsid w:val="00F357EE"/>
    <w:rsid w:val="00F410BE"/>
    <w:rsid w:val="00F53463"/>
    <w:rsid w:val="00FC16A5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81F08"/>
  <w15:docId w15:val="{C804C643-86A2-4A2E-8EA9-EAC9928F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A16"/>
  </w:style>
  <w:style w:type="paragraph" w:styleId="Ttulo1">
    <w:name w:val="heading 1"/>
    <w:basedOn w:val="Normal"/>
    <w:link w:val="Ttulo1Car"/>
    <w:qFormat/>
    <w:rsid w:val="00BE3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5">
    <w:name w:val="heading 5"/>
    <w:basedOn w:val="Normal"/>
    <w:link w:val="Ttulo5Car"/>
    <w:qFormat/>
    <w:rsid w:val="00BE3E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7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7CB8"/>
  </w:style>
  <w:style w:type="paragraph" w:styleId="Piedepgina">
    <w:name w:val="footer"/>
    <w:basedOn w:val="Normal"/>
    <w:link w:val="PiedepginaCar"/>
    <w:uiPriority w:val="99"/>
    <w:unhideWhenUsed/>
    <w:rsid w:val="00667C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CB8"/>
  </w:style>
  <w:style w:type="character" w:styleId="Hipervnculo">
    <w:name w:val="Hyperlink"/>
    <w:basedOn w:val="Fuentedeprrafopredeter"/>
    <w:uiPriority w:val="99"/>
    <w:unhideWhenUsed/>
    <w:rsid w:val="00667CB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EE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5B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FF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BE3E7E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E3E7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Cuadrculamedia1-nfasis1">
    <w:name w:val="Medium Grid 1 Accent 1"/>
    <w:basedOn w:val="Tablanormal"/>
    <w:uiPriority w:val="67"/>
    <w:rsid w:val="00BE3E7E"/>
    <w:pPr>
      <w:spacing w:after="0" w:line="240" w:lineRule="auto"/>
      <w:ind w:left="459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character" w:styleId="Textoennegrita">
    <w:name w:val="Strong"/>
    <w:basedOn w:val="Fuentedeprrafopredeter"/>
    <w:qFormat/>
    <w:rsid w:val="00BE3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6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ntas@consultek.com.mx" TargetMode="External"/><Relationship Id="rId1" Type="http://schemas.openxmlformats.org/officeDocument/2006/relationships/hyperlink" Target="http://www.consultek.com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Consultek México</cp:lastModifiedBy>
  <cp:revision>3</cp:revision>
  <dcterms:created xsi:type="dcterms:W3CDTF">2022-12-16T16:12:00Z</dcterms:created>
  <dcterms:modified xsi:type="dcterms:W3CDTF">2024-08-05T18:43:00Z</dcterms:modified>
</cp:coreProperties>
</file>